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1C282" w14:textId="77777777" w:rsidR="006234BA" w:rsidRDefault="006234BA">
      <w:pPr>
        <w:pStyle w:val="Title"/>
      </w:pPr>
      <w:r>
        <w:t>NOTICE</w:t>
      </w:r>
    </w:p>
    <w:p w14:paraId="426FF654" w14:textId="77777777" w:rsidR="006234BA" w:rsidRDefault="006234BA">
      <w:pPr>
        <w:jc w:val="center"/>
        <w:rPr>
          <w:b/>
          <w:bCs/>
        </w:rPr>
      </w:pPr>
    </w:p>
    <w:p w14:paraId="5C49CD28" w14:textId="77777777" w:rsidR="006234BA" w:rsidRDefault="006234BA">
      <w:pPr>
        <w:jc w:val="center"/>
        <w:rPr>
          <w:b/>
          <w:bCs/>
        </w:rPr>
      </w:pPr>
      <w:r>
        <w:rPr>
          <w:b/>
          <w:bCs/>
        </w:rPr>
        <w:t>OF</w:t>
      </w:r>
    </w:p>
    <w:p w14:paraId="16504CCD" w14:textId="77777777" w:rsidR="006234BA" w:rsidRDefault="006234BA">
      <w:pPr>
        <w:jc w:val="center"/>
        <w:rPr>
          <w:b/>
          <w:bCs/>
        </w:rPr>
      </w:pPr>
    </w:p>
    <w:p w14:paraId="219F2313" w14:textId="77777777" w:rsidR="006234BA" w:rsidRDefault="006234BA">
      <w:pPr>
        <w:jc w:val="center"/>
        <w:rPr>
          <w:b/>
          <w:bCs/>
        </w:rPr>
      </w:pPr>
      <w:r>
        <w:rPr>
          <w:b/>
          <w:bCs/>
        </w:rPr>
        <w:t>INTENTION TO DIVERT OR WITHDRAW FOR BENEFICIAL USE</w:t>
      </w:r>
    </w:p>
    <w:p w14:paraId="71115821" w14:textId="77777777" w:rsidR="006234BA" w:rsidRDefault="006234BA">
      <w:pPr>
        <w:jc w:val="center"/>
        <w:rPr>
          <w:b/>
          <w:bCs/>
        </w:rPr>
      </w:pPr>
      <w:r>
        <w:rPr>
          <w:b/>
          <w:bCs/>
        </w:rPr>
        <w:t>THE PUBLIC WATERS OF THE STATE OF MISSISSIPPI</w:t>
      </w:r>
    </w:p>
    <w:p w14:paraId="416EEE16" w14:textId="77777777" w:rsidR="006234BA" w:rsidRDefault="006234BA"/>
    <w:p w14:paraId="57B0A4D2" w14:textId="77777777" w:rsidR="006234BA" w:rsidRDefault="006234BA"/>
    <w:p w14:paraId="2EAFFC88" w14:textId="16E7ACA5" w:rsidR="006234BA" w:rsidRPr="00A601B7" w:rsidRDefault="006234BA">
      <w:r>
        <w:tab/>
      </w:r>
      <w:r w:rsidRPr="00A601B7">
        <w:t xml:space="preserve">Notice is hereby given that on the </w:t>
      </w:r>
      <w:r w:rsidR="00A601B7" w:rsidRPr="00A601B7">
        <w:t>24</w:t>
      </w:r>
      <w:r w:rsidRPr="00A601B7">
        <w:rPr>
          <w:vertAlign w:val="superscript"/>
        </w:rPr>
        <w:t>TH</w:t>
      </w:r>
      <w:r w:rsidRPr="00A601B7">
        <w:t xml:space="preserve"> day of </w:t>
      </w:r>
      <w:r w:rsidR="00A601B7" w:rsidRPr="00A601B7">
        <w:t>October 2023</w:t>
      </w:r>
      <w:r w:rsidRPr="00A601B7">
        <w:t xml:space="preserve">, </w:t>
      </w:r>
      <w:r w:rsidR="00A601B7" w:rsidRPr="00A601B7">
        <w:t>Tunica County Utility District</w:t>
      </w:r>
      <w:r w:rsidRPr="00A601B7">
        <w:t xml:space="preserve">, </w:t>
      </w:r>
      <w:r w:rsidR="00A601B7" w:rsidRPr="00A601B7">
        <w:t>PO Box 2189, Tunica, MS, 38676</w:t>
      </w:r>
      <w:r w:rsidRPr="00A601B7">
        <w:t xml:space="preserve">, filed applications for permits to continue to divert or withdraw the public waters of the State of Mississippi for beneficial use in the county of </w:t>
      </w:r>
      <w:r w:rsidR="00A601B7" w:rsidRPr="00A601B7">
        <w:t>Tunica</w:t>
      </w:r>
      <w:r w:rsidRPr="00A601B7">
        <w:t xml:space="preserve">, for </w:t>
      </w:r>
      <w:r w:rsidR="00A601B7" w:rsidRPr="00A601B7">
        <w:t>Public Supply</w:t>
      </w:r>
      <w:r w:rsidRPr="00A601B7">
        <w:t xml:space="preserve"> purposes, subject to existing rights, the following amounts of water at the indicated locations:</w:t>
      </w:r>
    </w:p>
    <w:p w14:paraId="3077CAFE" w14:textId="77777777" w:rsidR="006234BA" w:rsidRPr="00A601B7" w:rsidRDefault="006234BA"/>
    <w:tbl>
      <w:tblPr>
        <w:tblW w:w="0" w:type="auto"/>
        <w:tblInd w:w="-180" w:type="dxa"/>
        <w:tblLook w:val="0000" w:firstRow="0" w:lastRow="0" w:firstColumn="0" w:lastColumn="0" w:noHBand="0" w:noVBand="0"/>
      </w:tblPr>
      <w:tblGrid>
        <w:gridCol w:w="1710"/>
        <w:gridCol w:w="1350"/>
        <w:gridCol w:w="1260"/>
        <w:gridCol w:w="2495"/>
        <w:gridCol w:w="2725"/>
      </w:tblGrid>
      <w:tr w:rsidR="006234BA" w:rsidRPr="00A601B7" w14:paraId="30709419" w14:textId="77777777" w:rsidTr="00A601B7">
        <w:tblPrEx>
          <w:tblCellMar>
            <w:top w:w="0" w:type="dxa"/>
            <w:bottom w:w="0" w:type="dxa"/>
          </w:tblCellMar>
        </w:tblPrEx>
        <w:tc>
          <w:tcPr>
            <w:tcW w:w="1710" w:type="dxa"/>
          </w:tcPr>
          <w:p w14:paraId="7EB34717" w14:textId="77777777" w:rsidR="006234BA" w:rsidRPr="00A601B7" w:rsidRDefault="006234BA">
            <w:pPr>
              <w:pStyle w:val="Heading1"/>
              <w:rPr>
                <w:sz w:val="23"/>
                <w:szCs w:val="23"/>
              </w:rPr>
            </w:pPr>
            <w:r w:rsidRPr="00A601B7">
              <w:rPr>
                <w:sz w:val="23"/>
                <w:szCs w:val="23"/>
              </w:rPr>
              <w:t>PERMIT #</w:t>
            </w:r>
          </w:p>
          <w:p w14:paraId="3EBB2EDF" w14:textId="77777777" w:rsidR="006234BA" w:rsidRPr="00A601B7" w:rsidRDefault="006234BA">
            <w:pPr>
              <w:rPr>
                <w:sz w:val="23"/>
                <w:szCs w:val="23"/>
              </w:rPr>
            </w:pPr>
          </w:p>
        </w:tc>
        <w:tc>
          <w:tcPr>
            <w:tcW w:w="1350" w:type="dxa"/>
          </w:tcPr>
          <w:p w14:paraId="2E02020C" w14:textId="77777777" w:rsidR="006234BA" w:rsidRPr="00A601B7" w:rsidRDefault="006234BA">
            <w:pPr>
              <w:pStyle w:val="Heading1"/>
              <w:rPr>
                <w:sz w:val="23"/>
                <w:szCs w:val="23"/>
              </w:rPr>
            </w:pPr>
            <w:r w:rsidRPr="00A601B7">
              <w:rPr>
                <w:sz w:val="23"/>
                <w:szCs w:val="23"/>
              </w:rPr>
              <w:t>VOLUME</w:t>
            </w:r>
          </w:p>
        </w:tc>
        <w:tc>
          <w:tcPr>
            <w:tcW w:w="1260" w:type="dxa"/>
          </w:tcPr>
          <w:p w14:paraId="1E154274" w14:textId="77777777" w:rsidR="006234BA" w:rsidRPr="00A601B7" w:rsidRDefault="006234BA">
            <w:pPr>
              <w:pStyle w:val="Heading1"/>
              <w:rPr>
                <w:sz w:val="23"/>
                <w:szCs w:val="23"/>
              </w:rPr>
            </w:pPr>
            <w:r w:rsidRPr="00A601B7">
              <w:rPr>
                <w:sz w:val="23"/>
                <w:szCs w:val="23"/>
              </w:rPr>
              <w:t>RATE</w:t>
            </w:r>
          </w:p>
        </w:tc>
        <w:tc>
          <w:tcPr>
            <w:tcW w:w="2495" w:type="dxa"/>
          </w:tcPr>
          <w:p w14:paraId="30A3298B" w14:textId="77777777" w:rsidR="006234BA" w:rsidRPr="00A601B7" w:rsidRDefault="006234BA">
            <w:pPr>
              <w:pStyle w:val="Heading1"/>
              <w:rPr>
                <w:sz w:val="23"/>
                <w:szCs w:val="23"/>
              </w:rPr>
            </w:pPr>
            <w:r w:rsidRPr="00A601B7">
              <w:rPr>
                <w:sz w:val="23"/>
                <w:szCs w:val="23"/>
              </w:rPr>
              <w:t>AQUIFER</w:t>
            </w:r>
          </w:p>
        </w:tc>
        <w:tc>
          <w:tcPr>
            <w:tcW w:w="2725" w:type="dxa"/>
          </w:tcPr>
          <w:p w14:paraId="7E7D8552" w14:textId="77777777" w:rsidR="006234BA" w:rsidRPr="00A601B7" w:rsidRDefault="006234BA">
            <w:pPr>
              <w:pStyle w:val="Heading1"/>
              <w:rPr>
                <w:sz w:val="23"/>
                <w:szCs w:val="23"/>
              </w:rPr>
            </w:pPr>
            <w:r w:rsidRPr="00A601B7">
              <w:rPr>
                <w:sz w:val="23"/>
                <w:szCs w:val="23"/>
              </w:rPr>
              <w:t>LOCATION</w:t>
            </w:r>
          </w:p>
        </w:tc>
      </w:tr>
      <w:tr w:rsidR="006234BA" w:rsidRPr="00A601B7" w14:paraId="4DEE29A3" w14:textId="77777777" w:rsidTr="00A601B7">
        <w:tblPrEx>
          <w:tblCellMar>
            <w:top w:w="0" w:type="dxa"/>
            <w:bottom w:w="0" w:type="dxa"/>
          </w:tblCellMar>
        </w:tblPrEx>
        <w:tc>
          <w:tcPr>
            <w:tcW w:w="1710" w:type="dxa"/>
          </w:tcPr>
          <w:p w14:paraId="69EE5FEA" w14:textId="3548B829" w:rsidR="006234BA" w:rsidRPr="00A601B7" w:rsidRDefault="006234BA">
            <w:pPr>
              <w:jc w:val="center"/>
              <w:rPr>
                <w:sz w:val="23"/>
                <w:szCs w:val="23"/>
              </w:rPr>
            </w:pPr>
            <w:r w:rsidRPr="00A601B7">
              <w:rPr>
                <w:sz w:val="23"/>
                <w:szCs w:val="23"/>
              </w:rPr>
              <w:t>MS-GW-</w:t>
            </w:r>
            <w:r w:rsidR="00A601B7" w:rsidRPr="00A601B7">
              <w:rPr>
                <w:sz w:val="23"/>
                <w:szCs w:val="23"/>
              </w:rPr>
              <w:t>06550</w:t>
            </w:r>
          </w:p>
        </w:tc>
        <w:tc>
          <w:tcPr>
            <w:tcW w:w="1350" w:type="dxa"/>
          </w:tcPr>
          <w:p w14:paraId="78E2963B" w14:textId="7935C6B2" w:rsidR="006234BA" w:rsidRPr="00A601B7" w:rsidRDefault="00A601B7">
            <w:pPr>
              <w:jc w:val="center"/>
              <w:rPr>
                <w:sz w:val="23"/>
                <w:szCs w:val="23"/>
              </w:rPr>
            </w:pPr>
            <w:r w:rsidRPr="00A601B7">
              <w:rPr>
                <w:sz w:val="23"/>
                <w:szCs w:val="23"/>
              </w:rPr>
              <w:t>0.11</w:t>
            </w:r>
            <w:r w:rsidR="006234BA" w:rsidRPr="00A601B7">
              <w:rPr>
                <w:sz w:val="23"/>
                <w:szCs w:val="23"/>
              </w:rPr>
              <w:t xml:space="preserve"> MG/D</w:t>
            </w:r>
          </w:p>
        </w:tc>
        <w:tc>
          <w:tcPr>
            <w:tcW w:w="1260" w:type="dxa"/>
          </w:tcPr>
          <w:p w14:paraId="27AA49CD" w14:textId="5DC81701" w:rsidR="006234BA" w:rsidRPr="00A601B7" w:rsidRDefault="00A601B7">
            <w:pPr>
              <w:jc w:val="center"/>
              <w:rPr>
                <w:sz w:val="23"/>
                <w:szCs w:val="23"/>
              </w:rPr>
            </w:pPr>
            <w:r w:rsidRPr="00A601B7">
              <w:rPr>
                <w:sz w:val="23"/>
                <w:szCs w:val="23"/>
              </w:rPr>
              <w:t>400</w:t>
            </w:r>
            <w:r w:rsidR="006234BA" w:rsidRPr="00A601B7">
              <w:rPr>
                <w:sz w:val="23"/>
                <w:szCs w:val="23"/>
              </w:rPr>
              <w:t xml:space="preserve"> GPM</w:t>
            </w:r>
          </w:p>
        </w:tc>
        <w:tc>
          <w:tcPr>
            <w:tcW w:w="2495" w:type="dxa"/>
          </w:tcPr>
          <w:p w14:paraId="4ADDF465" w14:textId="2AFB7E3E" w:rsidR="006234BA" w:rsidRPr="00A601B7" w:rsidRDefault="00A601B7">
            <w:pPr>
              <w:pStyle w:val="Heading2"/>
              <w:rPr>
                <w:b w:val="0"/>
                <w:bCs w:val="0"/>
                <w:sz w:val="23"/>
                <w:szCs w:val="23"/>
              </w:rPr>
            </w:pPr>
            <w:r w:rsidRPr="00A601B7">
              <w:rPr>
                <w:b w:val="0"/>
                <w:bCs w:val="0"/>
                <w:sz w:val="23"/>
                <w:szCs w:val="23"/>
              </w:rPr>
              <w:t>Meridian-Upper Wilcox Aquifer</w:t>
            </w:r>
          </w:p>
        </w:tc>
        <w:tc>
          <w:tcPr>
            <w:tcW w:w="2725" w:type="dxa"/>
          </w:tcPr>
          <w:p w14:paraId="3FF5A600" w14:textId="68282967" w:rsidR="006234BA" w:rsidRPr="00A601B7" w:rsidRDefault="00A601B7">
            <w:pPr>
              <w:jc w:val="center"/>
              <w:rPr>
                <w:sz w:val="23"/>
                <w:szCs w:val="23"/>
              </w:rPr>
            </w:pPr>
            <w:r w:rsidRPr="00A601B7">
              <w:rPr>
                <w:sz w:val="23"/>
                <w:szCs w:val="23"/>
              </w:rPr>
              <w:t>SE SW S27 T06S R12W</w:t>
            </w:r>
          </w:p>
        </w:tc>
      </w:tr>
      <w:tr w:rsidR="00A601B7" w:rsidRPr="00A601B7" w14:paraId="346A6C8A" w14:textId="77777777" w:rsidTr="00A601B7">
        <w:tblPrEx>
          <w:tblCellMar>
            <w:top w:w="0" w:type="dxa"/>
            <w:bottom w:w="0" w:type="dxa"/>
          </w:tblCellMar>
        </w:tblPrEx>
        <w:tc>
          <w:tcPr>
            <w:tcW w:w="1710" w:type="dxa"/>
          </w:tcPr>
          <w:p w14:paraId="3E4FC7AC" w14:textId="18489B3C" w:rsidR="00A601B7" w:rsidRPr="00A601B7" w:rsidRDefault="00A601B7" w:rsidP="00A601B7">
            <w:pPr>
              <w:jc w:val="center"/>
              <w:rPr>
                <w:sz w:val="23"/>
                <w:szCs w:val="23"/>
              </w:rPr>
            </w:pPr>
            <w:r w:rsidRPr="00A601B7">
              <w:rPr>
                <w:sz w:val="23"/>
                <w:szCs w:val="23"/>
              </w:rPr>
              <w:t>MS-GW-</w:t>
            </w:r>
            <w:r w:rsidRPr="00A601B7">
              <w:rPr>
                <w:sz w:val="23"/>
                <w:szCs w:val="23"/>
              </w:rPr>
              <w:t>07809</w:t>
            </w:r>
          </w:p>
        </w:tc>
        <w:tc>
          <w:tcPr>
            <w:tcW w:w="1350" w:type="dxa"/>
          </w:tcPr>
          <w:p w14:paraId="15ABF225" w14:textId="310E74A5" w:rsidR="00A601B7" w:rsidRPr="00A601B7" w:rsidRDefault="00A601B7" w:rsidP="00A601B7">
            <w:pPr>
              <w:jc w:val="center"/>
              <w:rPr>
                <w:sz w:val="23"/>
                <w:szCs w:val="23"/>
              </w:rPr>
            </w:pPr>
            <w:r w:rsidRPr="00A601B7">
              <w:rPr>
                <w:sz w:val="23"/>
                <w:szCs w:val="23"/>
              </w:rPr>
              <w:t>0.14</w:t>
            </w:r>
            <w:r w:rsidRPr="00A601B7">
              <w:rPr>
                <w:sz w:val="23"/>
                <w:szCs w:val="23"/>
              </w:rPr>
              <w:t xml:space="preserve"> MG/D</w:t>
            </w:r>
          </w:p>
        </w:tc>
        <w:tc>
          <w:tcPr>
            <w:tcW w:w="1260" w:type="dxa"/>
          </w:tcPr>
          <w:p w14:paraId="0075350F" w14:textId="435C1DFE" w:rsidR="00A601B7" w:rsidRPr="00A601B7" w:rsidRDefault="00A601B7" w:rsidP="00A601B7">
            <w:pPr>
              <w:jc w:val="center"/>
              <w:rPr>
                <w:sz w:val="23"/>
                <w:szCs w:val="23"/>
              </w:rPr>
            </w:pPr>
            <w:r w:rsidRPr="00A601B7">
              <w:rPr>
                <w:sz w:val="23"/>
                <w:szCs w:val="23"/>
              </w:rPr>
              <w:t>500</w:t>
            </w:r>
            <w:r w:rsidRPr="00A601B7">
              <w:rPr>
                <w:sz w:val="23"/>
                <w:szCs w:val="23"/>
              </w:rPr>
              <w:t xml:space="preserve"> GPM</w:t>
            </w:r>
          </w:p>
        </w:tc>
        <w:tc>
          <w:tcPr>
            <w:tcW w:w="2495" w:type="dxa"/>
          </w:tcPr>
          <w:p w14:paraId="2B813C18" w14:textId="599F9EB4" w:rsidR="00A601B7" w:rsidRPr="00A601B7" w:rsidRDefault="00A601B7" w:rsidP="00A601B7">
            <w:pPr>
              <w:pStyle w:val="Heading2"/>
              <w:rPr>
                <w:b w:val="0"/>
                <w:bCs w:val="0"/>
                <w:sz w:val="23"/>
                <w:szCs w:val="23"/>
              </w:rPr>
            </w:pPr>
            <w:r w:rsidRPr="00A601B7">
              <w:rPr>
                <w:b w:val="0"/>
                <w:bCs w:val="0"/>
                <w:sz w:val="23"/>
                <w:szCs w:val="23"/>
              </w:rPr>
              <w:t>Lower Wilcox Aquifer</w:t>
            </w:r>
          </w:p>
        </w:tc>
        <w:tc>
          <w:tcPr>
            <w:tcW w:w="2725" w:type="dxa"/>
          </w:tcPr>
          <w:p w14:paraId="17EB2EAD" w14:textId="5C6668D0" w:rsidR="00A601B7" w:rsidRPr="00A601B7" w:rsidRDefault="00A601B7" w:rsidP="00A601B7">
            <w:pPr>
              <w:jc w:val="center"/>
              <w:rPr>
                <w:sz w:val="23"/>
                <w:szCs w:val="23"/>
              </w:rPr>
            </w:pPr>
            <w:r w:rsidRPr="00A601B7">
              <w:rPr>
                <w:sz w:val="23"/>
                <w:szCs w:val="23"/>
              </w:rPr>
              <w:t>NE NE S28 T04S R10W</w:t>
            </w:r>
          </w:p>
        </w:tc>
      </w:tr>
      <w:tr w:rsidR="00A601B7" w:rsidRPr="00A601B7" w14:paraId="6B715C78" w14:textId="77777777" w:rsidTr="00A601B7">
        <w:tblPrEx>
          <w:tblCellMar>
            <w:top w:w="0" w:type="dxa"/>
            <w:bottom w:w="0" w:type="dxa"/>
          </w:tblCellMar>
        </w:tblPrEx>
        <w:tc>
          <w:tcPr>
            <w:tcW w:w="1710" w:type="dxa"/>
          </w:tcPr>
          <w:p w14:paraId="00882DF7" w14:textId="447F5BD4" w:rsidR="00A601B7" w:rsidRPr="00A601B7" w:rsidRDefault="00A601B7" w:rsidP="00A601B7">
            <w:pPr>
              <w:jc w:val="center"/>
              <w:rPr>
                <w:sz w:val="23"/>
                <w:szCs w:val="23"/>
              </w:rPr>
            </w:pPr>
            <w:r w:rsidRPr="00A601B7">
              <w:rPr>
                <w:sz w:val="23"/>
                <w:szCs w:val="23"/>
              </w:rPr>
              <w:t>MS-GW-</w:t>
            </w:r>
            <w:r w:rsidRPr="00A601B7">
              <w:rPr>
                <w:sz w:val="23"/>
                <w:szCs w:val="23"/>
              </w:rPr>
              <w:t>13953</w:t>
            </w:r>
          </w:p>
        </w:tc>
        <w:tc>
          <w:tcPr>
            <w:tcW w:w="1350" w:type="dxa"/>
          </w:tcPr>
          <w:p w14:paraId="03580D23" w14:textId="3F53C8C1" w:rsidR="00A601B7" w:rsidRPr="00A601B7" w:rsidRDefault="00A601B7" w:rsidP="00A601B7">
            <w:pPr>
              <w:jc w:val="center"/>
              <w:rPr>
                <w:sz w:val="23"/>
                <w:szCs w:val="23"/>
              </w:rPr>
            </w:pPr>
            <w:r w:rsidRPr="00A601B7">
              <w:rPr>
                <w:sz w:val="23"/>
                <w:szCs w:val="23"/>
              </w:rPr>
              <w:t>0.37</w:t>
            </w:r>
            <w:r w:rsidRPr="00A601B7">
              <w:rPr>
                <w:sz w:val="23"/>
                <w:szCs w:val="23"/>
              </w:rPr>
              <w:t xml:space="preserve"> MG/D</w:t>
            </w:r>
          </w:p>
        </w:tc>
        <w:tc>
          <w:tcPr>
            <w:tcW w:w="1260" w:type="dxa"/>
          </w:tcPr>
          <w:p w14:paraId="63FCB83A" w14:textId="074B733F" w:rsidR="00A601B7" w:rsidRPr="00A601B7" w:rsidRDefault="00A601B7" w:rsidP="00A601B7">
            <w:pPr>
              <w:jc w:val="center"/>
              <w:rPr>
                <w:sz w:val="23"/>
                <w:szCs w:val="23"/>
              </w:rPr>
            </w:pPr>
            <w:r w:rsidRPr="00A601B7">
              <w:rPr>
                <w:sz w:val="23"/>
                <w:szCs w:val="23"/>
              </w:rPr>
              <w:t>1331</w:t>
            </w:r>
            <w:r w:rsidRPr="00A601B7">
              <w:rPr>
                <w:sz w:val="23"/>
                <w:szCs w:val="23"/>
              </w:rPr>
              <w:t xml:space="preserve"> GPM</w:t>
            </w:r>
          </w:p>
        </w:tc>
        <w:tc>
          <w:tcPr>
            <w:tcW w:w="2495" w:type="dxa"/>
          </w:tcPr>
          <w:p w14:paraId="71347D77" w14:textId="664D92E6" w:rsidR="00A601B7" w:rsidRPr="00A601B7" w:rsidRDefault="00A601B7" w:rsidP="00A601B7">
            <w:pPr>
              <w:pStyle w:val="Heading2"/>
              <w:rPr>
                <w:b w:val="0"/>
                <w:bCs w:val="0"/>
                <w:sz w:val="23"/>
                <w:szCs w:val="23"/>
              </w:rPr>
            </w:pPr>
            <w:r w:rsidRPr="00A601B7">
              <w:rPr>
                <w:b w:val="0"/>
                <w:bCs w:val="0"/>
                <w:sz w:val="23"/>
                <w:szCs w:val="23"/>
              </w:rPr>
              <w:t>Lower Wilcox Aquifer</w:t>
            </w:r>
          </w:p>
        </w:tc>
        <w:tc>
          <w:tcPr>
            <w:tcW w:w="2725" w:type="dxa"/>
          </w:tcPr>
          <w:p w14:paraId="05BE2A81" w14:textId="26CE63D4" w:rsidR="00A601B7" w:rsidRPr="00A601B7" w:rsidRDefault="00A601B7" w:rsidP="00A601B7">
            <w:pPr>
              <w:jc w:val="center"/>
              <w:rPr>
                <w:sz w:val="23"/>
                <w:szCs w:val="23"/>
              </w:rPr>
            </w:pPr>
            <w:r w:rsidRPr="00A601B7">
              <w:rPr>
                <w:sz w:val="23"/>
                <w:szCs w:val="23"/>
              </w:rPr>
              <w:t>SE SE S06 T03S R10W</w:t>
            </w:r>
          </w:p>
        </w:tc>
      </w:tr>
      <w:tr w:rsidR="00A601B7" w:rsidRPr="00A601B7" w14:paraId="2A5E53BC" w14:textId="77777777" w:rsidTr="00A601B7">
        <w:tblPrEx>
          <w:tblCellMar>
            <w:top w:w="0" w:type="dxa"/>
            <w:bottom w:w="0" w:type="dxa"/>
          </w:tblCellMar>
        </w:tblPrEx>
        <w:tc>
          <w:tcPr>
            <w:tcW w:w="1710" w:type="dxa"/>
          </w:tcPr>
          <w:p w14:paraId="303B5B40" w14:textId="6A6D3D4F" w:rsidR="00A601B7" w:rsidRPr="00A601B7" w:rsidRDefault="00A601B7" w:rsidP="00A601B7">
            <w:pPr>
              <w:jc w:val="center"/>
              <w:rPr>
                <w:sz w:val="23"/>
                <w:szCs w:val="23"/>
              </w:rPr>
            </w:pPr>
            <w:r w:rsidRPr="00A601B7">
              <w:rPr>
                <w:sz w:val="23"/>
                <w:szCs w:val="23"/>
              </w:rPr>
              <w:t>MS-GW-</w:t>
            </w:r>
            <w:r w:rsidRPr="00A601B7">
              <w:rPr>
                <w:sz w:val="23"/>
                <w:szCs w:val="23"/>
              </w:rPr>
              <w:t>14598</w:t>
            </w:r>
          </w:p>
        </w:tc>
        <w:tc>
          <w:tcPr>
            <w:tcW w:w="1350" w:type="dxa"/>
          </w:tcPr>
          <w:p w14:paraId="70288063" w14:textId="3AA5680F" w:rsidR="00A601B7" w:rsidRPr="00A601B7" w:rsidRDefault="00A601B7" w:rsidP="00A601B7">
            <w:pPr>
              <w:jc w:val="center"/>
              <w:rPr>
                <w:sz w:val="23"/>
                <w:szCs w:val="23"/>
              </w:rPr>
            </w:pPr>
            <w:r w:rsidRPr="00A601B7">
              <w:rPr>
                <w:sz w:val="23"/>
                <w:szCs w:val="23"/>
              </w:rPr>
              <w:t>0.28</w:t>
            </w:r>
            <w:r w:rsidRPr="00A601B7">
              <w:rPr>
                <w:sz w:val="23"/>
                <w:szCs w:val="23"/>
              </w:rPr>
              <w:t xml:space="preserve"> MG/D</w:t>
            </w:r>
          </w:p>
        </w:tc>
        <w:tc>
          <w:tcPr>
            <w:tcW w:w="1260" w:type="dxa"/>
          </w:tcPr>
          <w:p w14:paraId="5CD24382" w14:textId="390CC0F1" w:rsidR="00A601B7" w:rsidRPr="00A601B7" w:rsidRDefault="00A601B7" w:rsidP="00A601B7">
            <w:pPr>
              <w:jc w:val="center"/>
              <w:rPr>
                <w:sz w:val="23"/>
                <w:szCs w:val="23"/>
              </w:rPr>
            </w:pPr>
            <w:r w:rsidRPr="00A601B7">
              <w:rPr>
                <w:sz w:val="23"/>
                <w:szCs w:val="23"/>
              </w:rPr>
              <w:t>1000</w:t>
            </w:r>
            <w:r w:rsidRPr="00A601B7">
              <w:rPr>
                <w:sz w:val="23"/>
                <w:szCs w:val="23"/>
              </w:rPr>
              <w:t xml:space="preserve"> GPM</w:t>
            </w:r>
          </w:p>
        </w:tc>
        <w:tc>
          <w:tcPr>
            <w:tcW w:w="2495" w:type="dxa"/>
          </w:tcPr>
          <w:p w14:paraId="0974C1A6" w14:textId="34987AB5" w:rsidR="00A601B7" w:rsidRPr="00A601B7" w:rsidRDefault="00A601B7" w:rsidP="00A601B7">
            <w:pPr>
              <w:pStyle w:val="Heading2"/>
              <w:rPr>
                <w:b w:val="0"/>
                <w:bCs w:val="0"/>
                <w:sz w:val="23"/>
                <w:szCs w:val="23"/>
              </w:rPr>
            </w:pPr>
            <w:r w:rsidRPr="00A601B7">
              <w:rPr>
                <w:b w:val="0"/>
                <w:bCs w:val="0"/>
                <w:sz w:val="23"/>
                <w:szCs w:val="23"/>
              </w:rPr>
              <w:t>Lower Wilcox Aquifer</w:t>
            </w:r>
          </w:p>
        </w:tc>
        <w:tc>
          <w:tcPr>
            <w:tcW w:w="2725" w:type="dxa"/>
          </w:tcPr>
          <w:p w14:paraId="5F35B49A" w14:textId="1582B962" w:rsidR="00A601B7" w:rsidRPr="00A601B7" w:rsidRDefault="00A601B7" w:rsidP="00A601B7">
            <w:pPr>
              <w:jc w:val="center"/>
              <w:rPr>
                <w:sz w:val="23"/>
                <w:szCs w:val="23"/>
              </w:rPr>
            </w:pPr>
            <w:r w:rsidRPr="00A601B7">
              <w:rPr>
                <w:sz w:val="23"/>
                <w:szCs w:val="23"/>
              </w:rPr>
              <w:t>NE SE S14 T04S R12W</w:t>
            </w:r>
          </w:p>
        </w:tc>
      </w:tr>
      <w:tr w:rsidR="00A601B7" w:rsidRPr="00A601B7" w14:paraId="2AD7AD25" w14:textId="77777777" w:rsidTr="00A601B7">
        <w:tblPrEx>
          <w:tblCellMar>
            <w:top w:w="0" w:type="dxa"/>
            <w:bottom w:w="0" w:type="dxa"/>
          </w:tblCellMar>
        </w:tblPrEx>
        <w:tc>
          <w:tcPr>
            <w:tcW w:w="1710" w:type="dxa"/>
          </w:tcPr>
          <w:p w14:paraId="751904D7" w14:textId="50366CBF" w:rsidR="00A601B7" w:rsidRPr="00A601B7" w:rsidRDefault="00A601B7" w:rsidP="00A601B7">
            <w:pPr>
              <w:jc w:val="center"/>
              <w:rPr>
                <w:sz w:val="23"/>
                <w:szCs w:val="23"/>
              </w:rPr>
            </w:pPr>
            <w:r w:rsidRPr="00A601B7">
              <w:rPr>
                <w:sz w:val="23"/>
                <w:szCs w:val="23"/>
              </w:rPr>
              <w:t>MS-GW-</w:t>
            </w:r>
            <w:r w:rsidRPr="00A601B7">
              <w:rPr>
                <w:sz w:val="23"/>
                <w:szCs w:val="23"/>
              </w:rPr>
              <w:t>14720</w:t>
            </w:r>
          </w:p>
        </w:tc>
        <w:tc>
          <w:tcPr>
            <w:tcW w:w="1350" w:type="dxa"/>
          </w:tcPr>
          <w:p w14:paraId="5BDBA0D8" w14:textId="4E7FD4DB" w:rsidR="00A601B7" w:rsidRPr="00A601B7" w:rsidRDefault="00A601B7" w:rsidP="00A601B7">
            <w:pPr>
              <w:jc w:val="center"/>
              <w:rPr>
                <w:sz w:val="23"/>
                <w:szCs w:val="23"/>
              </w:rPr>
            </w:pPr>
            <w:r w:rsidRPr="00A601B7">
              <w:rPr>
                <w:sz w:val="23"/>
                <w:szCs w:val="23"/>
              </w:rPr>
              <w:t>0.22</w:t>
            </w:r>
            <w:r w:rsidRPr="00A601B7">
              <w:rPr>
                <w:sz w:val="23"/>
                <w:szCs w:val="23"/>
              </w:rPr>
              <w:t xml:space="preserve"> MG/D</w:t>
            </w:r>
          </w:p>
        </w:tc>
        <w:tc>
          <w:tcPr>
            <w:tcW w:w="1260" w:type="dxa"/>
          </w:tcPr>
          <w:p w14:paraId="13B65850" w14:textId="68D0D842" w:rsidR="00A601B7" w:rsidRPr="00A601B7" w:rsidRDefault="00A601B7" w:rsidP="00A601B7">
            <w:pPr>
              <w:jc w:val="center"/>
              <w:rPr>
                <w:sz w:val="23"/>
                <w:szCs w:val="23"/>
              </w:rPr>
            </w:pPr>
            <w:r w:rsidRPr="00A601B7">
              <w:rPr>
                <w:sz w:val="23"/>
                <w:szCs w:val="23"/>
              </w:rPr>
              <w:t>800</w:t>
            </w:r>
            <w:r w:rsidRPr="00A601B7">
              <w:rPr>
                <w:sz w:val="23"/>
                <w:szCs w:val="23"/>
              </w:rPr>
              <w:t xml:space="preserve"> GPM</w:t>
            </w:r>
          </w:p>
        </w:tc>
        <w:tc>
          <w:tcPr>
            <w:tcW w:w="2495" w:type="dxa"/>
          </w:tcPr>
          <w:p w14:paraId="5566A05F" w14:textId="76C9C9F6" w:rsidR="00A601B7" w:rsidRPr="00A601B7" w:rsidRDefault="00A601B7" w:rsidP="00A601B7">
            <w:pPr>
              <w:pStyle w:val="Heading2"/>
              <w:rPr>
                <w:b w:val="0"/>
                <w:bCs w:val="0"/>
                <w:sz w:val="23"/>
                <w:szCs w:val="23"/>
              </w:rPr>
            </w:pPr>
            <w:r w:rsidRPr="00A601B7">
              <w:rPr>
                <w:b w:val="0"/>
                <w:bCs w:val="0"/>
                <w:sz w:val="23"/>
                <w:szCs w:val="23"/>
              </w:rPr>
              <w:t>Lower Wilcox Aquifer</w:t>
            </w:r>
          </w:p>
        </w:tc>
        <w:tc>
          <w:tcPr>
            <w:tcW w:w="2725" w:type="dxa"/>
          </w:tcPr>
          <w:p w14:paraId="5D2335E6" w14:textId="228FD87F" w:rsidR="00A601B7" w:rsidRPr="00A601B7" w:rsidRDefault="00A601B7" w:rsidP="00A601B7">
            <w:pPr>
              <w:jc w:val="center"/>
              <w:rPr>
                <w:sz w:val="23"/>
                <w:szCs w:val="23"/>
              </w:rPr>
            </w:pPr>
            <w:r w:rsidRPr="00A601B7">
              <w:rPr>
                <w:sz w:val="23"/>
                <w:szCs w:val="23"/>
              </w:rPr>
              <w:t>SW SW S11 T03S R11W</w:t>
            </w:r>
          </w:p>
        </w:tc>
      </w:tr>
      <w:tr w:rsidR="00A601B7" w:rsidRPr="00A601B7" w14:paraId="70022430" w14:textId="77777777" w:rsidTr="00A601B7">
        <w:tblPrEx>
          <w:tblCellMar>
            <w:top w:w="0" w:type="dxa"/>
            <w:bottom w:w="0" w:type="dxa"/>
          </w:tblCellMar>
        </w:tblPrEx>
        <w:tc>
          <w:tcPr>
            <w:tcW w:w="1710" w:type="dxa"/>
          </w:tcPr>
          <w:p w14:paraId="06E381F6" w14:textId="051A8E11" w:rsidR="00A601B7" w:rsidRPr="00A601B7" w:rsidRDefault="00A601B7" w:rsidP="00A601B7">
            <w:pPr>
              <w:jc w:val="center"/>
              <w:rPr>
                <w:sz w:val="23"/>
                <w:szCs w:val="23"/>
              </w:rPr>
            </w:pPr>
            <w:r w:rsidRPr="00A601B7">
              <w:rPr>
                <w:sz w:val="23"/>
                <w:szCs w:val="23"/>
              </w:rPr>
              <w:t>MS-GW-</w:t>
            </w:r>
            <w:r w:rsidRPr="00A601B7">
              <w:rPr>
                <w:sz w:val="23"/>
                <w:szCs w:val="23"/>
              </w:rPr>
              <w:t>14818</w:t>
            </w:r>
          </w:p>
        </w:tc>
        <w:tc>
          <w:tcPr>
            <w:tcW w:w="1350" w:type="dxa"/>
          </w:tcPr>
          <w:p w14:paraId="60FD5BC9" w14:textId="52B63636" w:rsidR="00A601B7" w:rsidRPr="00A601B7" w:rsidRDefault="00A601B7" w:rsidP="00A601B7">
            <w:pPr>
              <w:jc w:val="center"/>
              <w:rPr>
                <w:sz w:val="23"/>
                <w:szCs w:val="23"/>
              </w:rPr>
            </w:pPr>
            <w:r w:rsidRPr="00A601B7">
              <w:rPr>
                <w:sz w:val="23"/>
                <w:szCs w:val="23"/>
              </w:rPr>
              <w:t>0.28</w:t>
            </w:r>
            <w:r w:rsidRPr="00A601B7">
              <w:rPr>
                <w:sz w:val="23"/>
                <w:szCs w:val="23"/>
              </w:rPr>
              <w:t xml:space="preserve"> MG/D</w:t>
            </w:r>
          </w:p>
        </w:tc>
        <w:tc>
          <w:tcPr>
            <w:tcW w:w="1260" w:type="dxa"/>
          </w:tcPr>
          <w:p w14:paraId="72B7084E" w14:textId="415D7681" w:rsidR="00A601B7" w:rsidRPr="00A601B7" w:rsidRDefault="00A601B7" w:rsidP="00A601B7">
            <w:pPr>
              <w:jc w:val="center"/>
              <w:rPr>
                <w:sz w:val="23"/>
                <w:szCs w:val="23"/>
              </w:rPr>
            </w:pPr>
            <w:r w:rsidRPr="00A601B7">
              <w:rPr>
                <w:sz w:val="23"/>
                <w:szCs w:val="23"/>
              </w:rPr>
              <w:t>1000</w:t>
            </w:r>
            <w:r w:rsidRPr="00A601B7">
              <w:rPr>
                <w:sz w:val="23"/>
                <w:szCs w:val="23"/>
              </w:rPr>
              <w:t xml:space="preserve"> GPM</w:t>
            </w:r>
          </w:p>
        </w:tc>
        <w:tc>
          <w:tcPr>
            <w:tcW w:w="2495" w:type="dxa"/>
          </w:tcPr>
          <w:p w14:paraId="72C693D1" w14:textId="67595399" w:rsidR="00A601B7" w:rsidRPr="00A601B7" w:rsidRDefault="00A601B7" w:rsidP="00A601B7">
            <w:pPr>
              <w:pStyle w:val="Heading2"/>
              <w:rPr>
                <w:b w:val="0"/>
                <w:bCs w:val="0"/>
                <w:sz w:val="23"/>
                <w:szCs w:val="23"/>
              </w:rPr>
            </w:pPr>
            <w:r w:rsidRPr="00A601B7">
              <w:rPr>
                <w:b w:val="0"/>
                <w:bCs w:val="0"/>
                <w:sz w:val="23"/>
                <w:szCs w:val="23"/>
              </w:rPr>
              <w:t>Lower Wilcox Aquifer</w:t>
            </w:r>
          </w:p>
        </w:tc>
        <w:tc>
          <w:tcPr>
            <w:tcW w:w="2725" w:type="dxa"/>
          </w:tcPr>
          <w:p w14:paraId="47219FF4" w14:textId="14EB8A0B" w:rsidR="00A601B7" w:rsidRPr="00A601B7" w:rsidRDefault="00A601B7" w:rsidP="00A601B7">
            <w:pPr>
              <w:jc w:val="center"/>
              <w:rPr>
                <w:sz w:val="23"/>
                <w:szCs w:val="23"/>
              </w:rPr>
            </w:pPr>
            <w:r w:rsidRPr="00A601B7">
              <w:rPr>
                <w:sz w:val="23"/>
                <w:szCs w:val="23"/>
              </w:rPr>
              <w:t>SW SW S11 T03S R11W</w:t>
            </w:r>
          </w:p>
        </w:tc>
      </w:tr>
      <w:tr w:rsidR="00A601B7" w:rsidRPr="00A601B7" w14:paraId="441EA39C" w14:textId="77777777" w:rsidTr="00A601B7">
        <w:tblPrEx>
          <w:tblCellMar>
            <w:top w:w="0" w:type="dxa"/>
            <w:bottom w:w="0" w:type="dxa"/>
          </w:tblCellMar>
        </w:tblPrEx>
        <w:tc>
          <w:tcPr>
            <w:tcW w:w="1710" w:type="dxa"/>
          </w:tcPr>
          <w:p w14:paraId="1C9D183B" w14:textId="54BC1929" w:rsidR="00A601B7" w:rsidRPr="00A601B7" w:rsidRDefault="00A601B7" w:rsidP="00A601B7">
            <w:pPr>
              <w:jc w:val="center"/>
              <w:rPr>
                <w:sz w:val="23"/>
                <w:szCs w:val="23"/>
              </w:rPr>
            </w:pPr>
            <w:r w:rsidRPr="00A601B7">
              <w:rPr>
                <w:sz w:val="23"/>
                <w:szCs w:val="23"/>
              </w:rPr>
              <w:t>MS-GW-</w:t>
            </w:r>
            <w:r w:rsidRPr="00A601B7">
              <w:rPr>
                <w:sz w:val="23"/>
                <w:szCs w:val="23"/>
              </w:rPr>
              <w:t>15729</w:t>
            </w:r>
          </w:p>
        </w:tc>
        <w:tc>
          <w:tcPr>
            <w:tcW w:w="1350" w:type="dxa"/>
          </w:tcPr>
          <w:p w14:paraId="51B75813" w14:textId="2576219E" w:rsidR="00A601B7" w:rsidRPr="00A601B7" w:rsidRDefault="00A601B7" w:rsidP="00A601B7">
            <w:pPr>
              <w:jc w:val="center"/>
              <w:rPr>
                <w:sz w:val="23"/>
                <w:szCs w:val="23"/>
              </w:rPr>
            </w:pPr>
            <w:r w:rsidRPr="00A601B7">
              <w:rPr>
                <w:sz w:val="23"/>
                <w:szCs w:val="23"/>
              </w:rPr>
              <w:t>0.23</w:t>
            </w:r>
            <w:r w:rsidRPr="00A601B7">
              <w:rPr>
                <w:sz w:val="23"/>
                <w:szCs w:val="23"/>
              </w:rPr>
              <w:t xml:space="preserve"> MG/D</w:t>
            </w:r>
          </w:p>
        </w:tc>
        <w:tc>
          <w:tcPr>
            <w:tcW w:w="1260" w:type="dxa"/>
          </w:tcPr>
          <w:p w14:paraId="01BAC1C9" w14:textId="443C4538" w:rsidR="00A601B7" w:rsidRPr="00A601B7" w:rsidRDefault="00A601B7" w:rsidP="00A601B7">
            <w:pPr>
              <w:jc w:val="center"/>
              <w:rPr>
                <w:sz w:val="23"/>
                <w:szCs w:val="23"/>
              </w:rPr>
            </w:pPr>
            <w:r w:rsidRPr="00A601B7">
              <w:rPr>
                <w:sz w:val="23"/>
                <w:szCs w:val="23"/>
              </w:rPr>
              <w:t>825</w:t>
            </w:r>
            <w:r w:rsidRPr="00A601B7">
              <w:rPr>
                <w:sz w:val="23"/>
                <w:szCs w:val="23"/>
              </w:rPr>
              <w:t xml:space="preserve"> GPM</w:t>
            </w:r>
          </w:p>
        </w:tc>
        <w:tc>
          <w:tcPr>
            <w:tcW w:w="2495" w:type="dxa"/>
          </w:tcPr>
          <w:p w14:paraId="74A8F4F6" w14:textId="6F187666" w:rsidR="00A601B7" w:rsidRPr="00A601B7" w:rsidRDefault="00A601B7" w:rsidP="00A601B7">
            <w:pPr>
              <w:pStyle w:val="Heading2"/>
              <w:rPr>
                <w:b w:val="0"/>
                <w:bCs w:val="0"/>
                <w:sz w:val="23"/>
                <w:szCs w:val="23"/>
              </w:rPr>
            </w:pPr>
            <w:r w:rsidRPr="00A601B7">
              <w:rPr>
                <w:b w:val="0"/>
                <w:bCs w:val="0"/>
                <w:sz w:val="23"/>
                <w:szCs w:val="23"/>
              </w:rPr>
              <w:t>Lower Wilcox Aquifer</w:t>
            </w:r>
          </w:p>
        </w:tc>
        <w:tc>
          <w:tcPr>
            <w:tcW w:w="2725" w:type="dxa"/>
          </w:tcPr>
          <w:p w14:paraId="10CA8360" w14:textId="21A601D7" w:rsidR="00A601B7" w:rsidRPr="00A601B7" w:rsidRDefault="00A601B7" w:rsidP="00A601B7">
            <w:pPr>
              <w:jc w:val="center"/>
              <w:rPr>
                <w:sz w:val="23"/>
                <w:szCs w:val="23"/>
              </w:rPr>
            </w:pPr>
            <w:r w:rsidRPr="00A601B7">
              <w:rPr>
                <w:sz w:val="23"/>
                <w:szCs w:val="23"/>
              </w:rPr>
              <w:t>SW SW S15 T05S R11W</w:t>
            </w:r>
          </w:p>
        </w:tc>
      </w:tr>
      <w:tr w:rsidR="00A601B7" w:rsidRPr="00A601B7" w14:paraId="1707DB81" w14:textId="77777777" w:rsidTr="00A601B7">
        <w:tblPrEx>
          <w:tblCellMar>
            <w:top w:w="0" w:type="dxa"/>
            <w:bottom w:w="0" w:type="dxa"/>
          </w:tblCellMar>
        </w:tblPrEx>
        <w:tc>
          <w:tcPr>
            <w:tcW w:w="1710" w:type="dxa"/>
          </w:tcPr>
          <w:p w14:paraId="0666F054" w14:textId="688AED47" w:rsidR="00A601B7" w:rsidRPr="00A601B7" w:rsidRDefault="00A601B7" w:rsidP="00A601B7">
            <w:pPr>
              <w:jc w:val="center"/>
              <w:rPr>
                <w:sz w:val="23"/>
                <w:szCs w:val="23"/>
              </w:rPr>
            </w:pPr>
            <w:r w:rsidRPr="00A601B7">
              <w:rPr>
                <w:sz w:val="23"/>
                <w:szCs w:val="23"/>
              </w:rPr>
              <w:t>MS-GW-</w:t>
            </w:r>
            <w:r w:rsidRPr="00A601B7">
              <w:rPr>
                <w:sz w:val="23"/>
                <w:szCs w:val="23"/>
              </w:rPr>
              <w:t>15730</w:t>
            </w:r>
          </w:p>
        </w:tc>
        <w:tc>
          <w:tcPr>
            <w:tcW w:w="1350" w:type="dxa"/>
          </w:tcPr>
          <w:p w14:paraId="361E6E4E" w14:textId="0B63FB23" w:rsidR="00A601B7" w:rsidRPr="00A601B7" w:rsidRDefault="00A601B7" w:rsidP="00A601B7">
            <w:pPr>
              <w:jc w:val="center"/>
              <w:rPr>
                <w:sz w:val="23"/>
                <w:szCs w:val="23"/>
              </w:rPr>
            </w:pPr>
            <w:r w:rsidRPr="00A601B7">
              <w:rPr>
                <w:sz w:val="23"/>
                <w:szCs w:val="23"/>
              </w:rPr>
              <w:t>0.17</w:t>
            </w:r>
            <w:r w:rsidRPr="00A601B7">
              <w:rPr>
                <w:sz w:val="23"/>
                <w:szCs w:val="23"/>
              </w:rPr>
              <w:t xml:space="preserve"> MG/D</w:t>
            </w:r>
          </w:p>
        </w:tc>
        <w:tc>
          <w:tcPr>
            <w:tcW w:w="1260" w:type="dxa"/>
          </w:tcPr>
          <w:p w14:paraId="487A6B1F" w14:textId="02B7D07B" w:rsidR="00A601B7" w:rsidRPr="00A601B7" w:rsidRDefault="00A601B7" w:rsidP="00A601B7">
            <w:pPr>
              <w:jc w:val="center"/>
              <w:rPr>
                <w:sz w:val="23"/>
                <w:szCs w:val="23"/>
              </w:rPr>
            </w:pPr>
            <w:r w:rsidRPr="00A601B7">
              <w:rPr>
                <w:sz w:val="23"/>
                <w:szCs w:val="23"/>
              </w:rPr>
              <w:t>623</w:t>
            </w:r>
            <w:r w:rsidRPr="00A601B7">
              <w:rPr>
                <w:sz w:val="23"/>
                <w:szCs w:val="23"/>
              </w:rPr>
              <w:t xml:space="preserve"> GPM</w:t>
            </w:r>
          </w:p>
        </w:tc>
        <w:tc>
          <w:tcPr>
            <w:tcW w:w="2495" w:type="dxa"/>
          </w:tcPr>
          <w:p w14:paraId="1B6C545D" w14:textId="77177711" w:rsidR="00A601B7" w:rsidRPr="00A601B7" w:rsidRDefault="00A601B7" w:rsidP="00A601B7">
            <w:pPr>
              <w:pStyle w:val="Heading2"/>
              <w:rPr>
                <w:b w:val="0"/>
                <w:bCs w:val="0"/>
                <w:sz w:val="23"/>
                <w:szCs w:val="23"/>
              </w:rPr>
            </w:pPr>
            <w:r w:rsidRPr="00A601B7">
              <w:rPr>
                <w:b w:val="0"/>
                <w:bCs w:val="0"/>
                <w:sz w:val="23"/>
                <w:szCs w:val="23"/>
              </w:rPr>
              <w:t>Lower Wilcox Aquifer</w:t>
            </w:r>
          </w:p>
        </w:tc>
        <w:tc>
          <w:tcPr>
            <w:tcW w:w="2725" w:type="dxa"/>
          </w:tcPr>
          <w:p w14:paraId="25ED2DEE" w14:textId="6456783F" w:rsidR="00A601B7" w:rsidRPr="00A601B7" w:rsidRDefault="00A601B7" w:rsidP="00A601B7">
            <w:pPr>
              <w:jc w:val="center"/>
              <w:rPr>
                <w:sz w:val="23"/>
                <w:szCs w:val="23"/>
              </w:rPr>
            </w:pPr>
            <w:r w:rsidRPr="00A601B7">
              <w:rPr>
                <w:sz w:val="23"/>
                <w:szCs w:val="23"/>
              </w:rPr>
              <w:t>SW NW S24 T06S R11W</w:t>
            </w:r>
          </w:p>
        </w:tc>
      </w:tr>
      <w:tr w:rsidR="00A601B7" w:rsidRPr="00A601B7" w14:paraId="47ABD805" w14:textId="77777777" w:rsidTr="00A601B7">
        <w:tblPrEx>
          <w:tblCellMar>
            <w:top w:w="0" w:type="dxa"/>
            <w:bottom w:w="0" w:type="dxa"/>
          </w:tblCellMar>
        </w:tblPrEx>
        <w:tc>
          <w:tcPr>
            <w:tcW w:w="1710" w:type="dxa"/>
          </w:tcPr>
          <w:p w14:paraId="7CA69C3F" w14:textId="61EAC373" w:rsidR="00A601B7" w:rsidRPr="00A601B7" w:rsidRDefault="00A601B7" w:rsidP="00A601B7">
            <w:pPr>
              <w:jc w:val="center"/>
              <w:rPr>
                <w:sz w:val="23"/>
                <w:szCs w:val="23"/>
              </w:rPr>
            </w:pPr>
            <w:r w:rsidRPr="00A601B7">
              <w:rPr>
                <w:sz w:val="23"/>
                <w:szCs w:val="23"/>
              </w:rPr>
              <w:t>MS-GW-</w:t>
            </w:r>
            <w:r w:rsidRPr="00A601B7">
              <w:rPr>
                <w:sz w:val="23"/>
                <w:szCs w:val="23"/>
              </w:rPr>
              <w:t>15744</w:t>
            </w:r>
          </w:p>
        </w:tc>
        <w:tc>
          <w:tcPr>
            <w:tcW w:w="1350" w:type="dxa"/>
          </w:tcPr>
          <w:p w14:paraId="1EC5129A" w14:textId="757DB484" w:rsidR="00A601B7" w:rsidRPr="00A601B7" w:rsidRDefault="00A601B7" w:rsidP="00A601B7">
            <w:pPr>
              <w:jc w:val="center"/>
              <w:rPr>
                <w:sz w:val="23"/>
                <w:szCs w:val="23"/>
              </w:rPr>
            </w:pPr>
            <w:r w:rsidRPr="00A601B7">
              <w:rPr>
                <w:sz w:val="23"/>
                <w:szCs w:val="23"/>
              </w:rPr>
              <w:t>0.28</w:t>
            </w:r>
            <w:r w:rsidRPr="00A601B7">
              <w:rPr>
                <w:sz w:val="23"/>
                <w:szCs w:val="23"/>
              </w:rPr>
              <w:t xml:space="preserve"> MG/D</w:t>
            </w:r>
          </w:p>
        </w:tc>
        <w:tc>
          <w:tcPr>
            <w:tcW w:w="1260" w:type="dxa"/>
          </w:tcPr>
          <w:p w14:paraId="09675F36" w14:textId="2DDBF466" w:rsidR="00A601B7" w:rsidRPr="00A601B7" w:rsidRDefault="00A601B7" w:rsidP="00A601B7">
            <w:pPr>
              <w:jc w:val="center"/>
              <w:rPr>
                <w:sz w:val="23"/>
                <w:szCs w:val="23"/>
              </w:rPr>
            </w:pPr>
            <w:r w:rsidRPr="00A601B7">
              <w:rPr>
                <w:sz w:val="23"/>
                <w:szCs w:val="23"/>
              </w:rPr>
              <w:t>1000</w:t>
            </w:r>
            <w:r w:rsidRPr="00A601B7">
              <w:rPr>
                <w:sz w:val="23"/>
                <w:szCs w:val="23"/>
              </w:rPr>
              <w:t xml:space="preserve"> GPM</w:t>
            </w:r>
          </w:p>
        </w:tc>
        <w:tc>
          <w:tcPr>
            <w:tcW w:w="2495" w:type="dxa"/>
          </w:tcPr>
          <w:p w14:paraId="5DBC561C" w14:textId="3C0FF95E" w:rsidR="00A601B7" w:rsidRPr="00A601B7" w:rsidRDefault="00A601B7" w:rsidP="00A601B7">
            <w:pPr>
              <w:pStyle w:val="Heading2"/>
              <w:rPr>
                <w:b w:val="0"/>
                <w:bCs w:val="0"/>
                <w:sz w:val="23"/>
                <w:szCs w:val="23"/>
              </w:rPr>
            </w:pPr>
            <w:r w:rsidRPr="00A601B7">
              <w:rPr>
                <w:b w:val="0"/>
                <w:bCs w:val="0"/>
                <w:sz w:val="23"/>
                <w:szCs w:val="23"/>
              </w:rPr>
              <w:t>Lower Wilcox Aquifer</w:t>
            </w:r>
          </w:p>
        </w:tc>
        <w:tc>
          <w:tcPr>
            <w:tcW w:w="2725" w:type="dxa"/>
          </w:tcPr>
          <w:p w14:paraId="1D40528E" w14:textId="7EB741EE" w:rsidR="00A601B7" w:rsidRPr="00A601B7" w:rsidRDefault="00A601B7" w:rsidP="00A601B7">
            <w:pPr>
              <w:jc w:val="center"/>
              <w:rPr>
                <w:sz w:val="23"/>
                <w:szCs w:val="23"/>
              </w:rPr>
            </w:pPr>
            <w:r w:rsidRPr="00A601B7">
              <w:rPr>
                <w:sz w:val="23"/>
                <w:szCs w:val="23"/>
              </w:rPr>
              <w:t>SW SW S16 T03S R11W</w:t>
            </w:r>
          </w:p>
        </w:tc>
      </w:tr>
      <w:tr w:rsidR="00A601B7" w:rsidRPr="00A601B7" w14:paraId="15A91481" w14:textId="77777777" w:rsidTr="00A601B7">
        <w:tblPrEx>
          <w:tblCellMar>
            <w:top w:w="0" w:type="dxa"/>
            <w:bottom w:w="0" w:type="dxa"/>
          </w:tblCellMar>
        </w:tblPrEx>
        <w:tc>
          <w:tcPr>
            <w:tcW w:w="1710" w:type="dxa"/>
          </w:tcPr>
          <w:p w14:paraId="2B15386F" w14:textId="57F5B96E" w:rsidR="00A601B7" w:rsidRPr="00A601B7" w:rsidRDefault="00A601B7" w:rsidP="00A601B7">
            <w:pPr>
              <w:jc w:val="center"/>
              <w:rPr>
                <w:sz w:val="23"/>
                <w:szCs w:val="23"/>
              </w:rPr>
            </w:pPr>
            <w:r w:rsidRPr="00A601B7">
              <w:rPr>
                <w:sz w:val="23"/>
                <w:szCs w:val="23"/>
              </w:rPr>
              <w:t>MS-GW-</w:t>
            </w:r>
            <w:r w:rsidRPr="00A601B7">
              <w:rPr>
                <w:sz w:val="23"/>
                <w:szCs w:val="23"/>
              </w:rPr>
              <w:t>15932</w:t>
            </w:r>
          </w:p>
        </w:tc>
        <w:tc>
          <w:tcPr>
            <w:tcW w:w="1350" w:type="dxa"/>
          </w:tcPr>
          <w:p w14:paraId="6822BE22" w14:textId="0A3B9269" w:rsidR="00A601B7" w:rsidRPr="00A601B7" w:rsidRDefault="00A601B7" w:rsidP="00A601B7">
            <w:pPr>
              <w:jc w:val="center"/>
              <w:rPr>
                <w:sz w:val="23"/>
                <w:szCs w:val="23"/>
              </w:rPr>
            </w:pPr>
            <w:r w:rsidRPr="00A601B7">
              <w:rPr>
                <w:sz w:val="23"/>
                <w:szCs w:val="23"/>
              </w:rPr>
              <w:t>0.28</w:t>
            </w:r>
            <w:r w:rsidRPr="00A601B7">
              <w:rPr>
                <w:sz w:val="23"/>
                <w:szCs w:val="23"/>
              </w:rPr>
              <w:t xml:space="preserve"> MG/D</w:t>
            </w:r>
          </w:p>
        </w:tc>
        <w:tc>
          <w:tcPr>
            <w:tcW w:w="1260" w:type="dxa"/>
          </w:tcPr>
          <w:p w14:paraId="17E506F4" w14:textId="7FDC633F" w:rsidR="00A601B7" w:rsidRPr="00A601B7" w:rsidRDefault="00A601B7" w:rsidP="00A601B7">
            <w:pPr>
              <w:jc w:val="center"/>
              <w:rPr>
                <w:sz w:val="23"/>
                <w:szCs w:val="23"/>
              </w:rPr>
            </w:pPr>
            <w:r w:rsidRPr="00A601B7">
              <w:rPr>
                <w:sz w:val="23"/>
                <w:szCs w:val="23"/>
              </w:rPr>
              <w:t>1000</w:t>
            </w:r>
            <w:r w:rsidRPr="00A601B7">
              <w:rPr>
                <w:sz w:val="23"/>
                <w:szCs w:val="23"/>
              </w:rPr>
              <w:t xml:space="preserve"> GPM</w:t>
            </w:r>
          </w:p>
        </w:tc>
        <w:tc>
          <w:tcPr>
            <w:tcW w:w="2495" w:type="dxa"/>
          </w:tcPr>
          <w:p w14:paraId="484887FF" w14:textId="77717002" w:rsidR="00A601B7" w:rsidRPr="00A601B7" w:rsidRDefault="00A601B7" w:rsidP="00A601B7">
            <w:pPr>
              <w:pStyle w:val="Heading2"/>
              <w:rPr>
                <w:b w:val="0"/>
                <w:bCs w:val="0"/>
                <w:sz w:val="23"/>
                <w:szCs w:val="23"/>
              </w:rPr>
            </w:pPr>
            <w:r w:rsidRPr="00A601B7">
              <w:rPr>
                <w:b w:val="0"/>
                <w:bCs w:val="0"/>
                <w:sz w:val="23"/>
                <w:szCs w:val="23"/>
              </w:rPr>
              <w:t>Lower Wilcox Aquifer</w:t>
            </w:r>
          </w:p>
        </w:tc>
        <w:tc>
          <w:tcPr>
            <w:tcW w:w="2725" w:type="dxa"/>
          </w:tcPr>
          <w:p w14:paraId="219614CF" w14:textId="32243790" w:rsidR="00A601B7" w:rsidRPr="00A601B7" w:rsidRDefault="00A601B7" w:rsidP="00A601B7">
            <w:pPr>
              <w:jc w:val="center"/>
              <w:rPr>
                <w:sz w:val="23"/>
                <w:szCs w:val="23"/>
              </w:rPr>
            </w:pPr>
            <w:r w:rsidRPr="00A601B7">
              <w:rPr>
                <w:sz w:val="23"/>
                <w:szCs w:val="23"/>
              </w:rPr>
              <w:t>NE NW S05 T03S R10W</w:t>
            </w:r>
          </w:p>
        </w:tc>
      </w:tr>
    </w:tbl>
    <w:p w14:paraId="44C031AC" w14:textId="77777777" w:rsidR="006234BA" w:rsidRDefault="006234BA"/>
    <w:p w14:paraId="1C3E7D10" w14:textId="77777777" w:rsidR="006234BA" w:rsidRDefault="006234BA" w:rsidP="000124BA">
      <w:r>
        <w:tab/>
        <w:t xml:space="preserve">Any person, firm, association, or corporation, deeming that the granting of the above applications will be truly detrimental to their rights to utilize the waters of said source, may protest in writing to the Permit Board of the State of Mississippi, </w:t>
      </w:r>
      <w:r w:rsidR="000124BA">
        <w:t xml:space="preserve">ATTN: </w:t>
      </w:r>
      <w:r>
        <w:t xml:space="preserve"> </w:t>
      </w:r>
      <w:r w:rsidR="00594667">
        <w:t>Chris Hawkins</w:t>
      </w:r>
      <w:r>
        <w:t xml:space="preserve">, PO Box </w:t>
      </w:r>
      <w:r w:rsidR="00437E2D">
        <w:t>2309</w:t>
      </w:r>
      <w:r>
        <w:t>, Jackson, Mississippi 392</w:t>
      </w:r>
      <w:r w:rsidR="00437E2D">
        <w:t>25</w:t>
      </w:r>
      <w:r>
        <w:t>, setting forth all reasons why said applications should not be approved.  Letters of protest must be received within ten (10) days of this publication.  If not protested, permit</w:t>
      </w:r>
      <w:r w:rsidR="00A92A23">
        <w:t>s</w:t>
      </w:r>
      <w:r>
        <w:t xml:space="preserve"> will be issued on or after ten (10) days following publication date.</w:t>
      </w:r>
    </w:p>
    <w:p w14:paraId="24507FAB" w14:textId="77777777" w:rsidR="006234BA" w:rsidRDefault="006234BA"/>
    <w:p w14:paraId="3F3E8715" w14:textId="18DBE488" w:rsidR="006234BA" w:rsidRDefault="006234BA">
      <w:r>
        <w:tab/>
        <w:t xml:space="preserve">If protested, the applications will be taken for consideration by the Permit Board of the State of Mississippi in its offices at </w:t>
      </w:r>
      <w:r w:rsidR="0066618B">
        <w:t>515 East Amite Street</w:t>
      </w:r>
      <w:r>
        <w:t xml:space="preserve">, Jackson, Mississippi, on or after, Tuesday, the </w:t>
      </w:r>
      <w:r w:rsidR="00226EC9">
        <w:rPr>
          <w:b/>
          <w:bCs/>
        </w:rPr>
        <w:t>12</w:t>
      </w:r>
      <w:r>
        <w:rPr>
          <w:b/>
          <w:bCs/>
          <w:vertAlign w:val="superscript"/>
        </w:rPr>
        <w:t>TH</w:t>
      </w:r>
      <w:r>
        <w:rPr>
          <w:b/>
          <w:bCs/>
        </w:rPr>
        <w:t xml:space="preserve"> day of </w:t>
      </w:r>
      <w:r w:rsidR="00226EC9">
        <w:rPr>
          <w:b/>
          <w:bCs/>
        </w:rPr>
        <w:t>March 2024</w:t>
      </w:r>
      <w:r>
        <w:t>, at which time all interested persons may appear and be heard by the Permit Board.</w:t>
      </w:r>
    </w:p>
    <w:p w14:paraId="5CD100CD" w14:textId="77777777" w:rsidR="006234BA" w:rsidRDefault="006234BA"/>
    <w:p w14:paraId="59189FF3" w14:textId="77777777" w:rsidR="00437E2D" w:rsidRDefault="00437E2D"/>
    <w:p w14:paraId="20BD0133" w14:textId="77777777" w:rsidR="006234BA" w:rsidRDefault="006234BA">
      <w:r>
        <w:t>OFFICE OF LAND AND WATER RESOURCES</w:t>
      </w:r>
    </w:p>
    <w:p w14:paraId="0DE3C5CA" w14:textId="77777777" w:rsidR="006234BA" w:rsidRDefault="00113360">
      <w:r>
        <w:t>Chris Hawkins, P.E.</w:t>
      </w:r>
    </w:p>
    <w:p w14:paraId="76279C10" w14:textId="77777777" w:rsidR="00113360" w:rsidRDefault="00113360">
      <w:r>
        <w:t>Chief, Permitting, Certification, and Compliance Division</w:t>
      </w:r>
    </w:p>
    <w:sectPr w:rsidR="00113360">
      <w:pgSz w:w="12240" w:h="15840"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BA"/>
    <w:rsid w:val="000124BA"/>
    <w:rsid w:val="00113360"/>
    <w:rsid w:val="00226EC9"/>
    <w:rsid w:val="003D719F"/>
    <w:rsid w:val="003E0D00"/>
    <w:rsid w:val="00437E2D"/>
    <w:rsid w:val="00594667"/>
    <w:rsid w:val="006234BA"/>
    <w:rsid w:val="0066618B"/>
    <w:rsid w:val="009C1D51"/>
    <w:rsid w:val="00A601B7"/>
    <w:rsid w:val="00A92A23"/>
    <w:rsid w:val="00C1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6DCE0B"/>
  <w15:chartTrackingRefBased/>
  <w15:docId w15:val="{96174A18-2D50-46D0-ACE0-B032F7E5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377</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vt:lpstr>
    </vt:vector>
  </TitlesOfParts>
  <Company>MDEQ</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Celeste Evans</dc:creator>
  <cp:keywords/>
  <dc:description/>
  <cp:lastModifiedBy>Megan Hansen</cp:lastModifiedBy>
  <cp:revision>3</cp:revision>
  <dcterms:created xsi:type="dcterms:W3CDTF">2024-01-31T21:07:00Z</dcterms:created>
  <dcterms:modified xsi:type="dcterms:W3CDTF">2024-01-31T21:15:00Z</dcterms:modified>
</cp:coreProperties>
</file>